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FA11B">
      <w:pPr>
        <w:ind w:right="-6"/>
        <w:jc w:val="center"/>
        <w:rPr>
          <w:rFonts w:ascii="Times New Roman" w:hAnsi="Times New Roman"/>
          <w:b/>
          <w:sz w:val="24"/>
          <w:szCs w:val="24"/>
          <w:lang w:val="ro-RO"/>
        </w:rPr>
      </w:pPr>
    </w:p>
    <w:p w14:paraId="16D44F65">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69F68D36">
      <w:pPr>
        <w:spacing w:after="0"/>
        <w:ind w:right="-6"/>
        <w:jc w:val="center"/>
        <w:rPr>
          <w:rFonts w:ascii="Times New Roman" w:hAnsi="Times New Roman"/>
          <w:b/>
          <w:sz w:val="24"/>
          <w:szCs w:val="24"/>
          <w:lang w:val="ro-RO"/>
        </w:rPr>
      </w:pPr>
      <w:r>
        <w:rPr>
          <w:rFonts w:ascii="Times New Roman" w:hAnsi="Times New Roman"/>
          <w:b/>
          <w:sz w:val="24"/>
          <w:szCs w:val="24"/>
          <w:lang w:val="ro-RO"/>
        </w:rPr>
        <w:t>DIRECTOR ȘCOALĂ PRIMARĂ</w:t>
      </w:r>
    </w:p>
    <w:p w14:paraId="3294414F">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7C9A54BA">
      <w:pPr>
        <w:ind w:right="-6"/>
        <w:jc w:val="center"/>
        <w:rPr>
          <w:rFonts w:ascii="Times New Roman" w:hAnsi="Times New Roman"/>
          <w:b/>
          <w:sz w:val="24"/>
          <w:szCs w:val="24"/>
          <w:lang w:val="ro-RO"/>
        </w:rPr>
      </w:pPr>
    </w:p>
    <w:p w14:paraId="47B16C64">
      <w:pPr>
        <w:rPr>
          <w:rFonts w:ascii="Times New Roman" w:hAnsi="Times New Roman" w:eastAsia="Times New Roman"/>
          <w:sz w:val="24"/>
          <w:szCs w:val="24"/>
          <w:lang w:val="ro-RO"/>
        </w:rPr>
      </w:pPr>
    </w:p>
    <w:p w14:paraId="7C9805E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școală primară</w:t>
      </w:r>
    </w:p>
    <w:p w14:paraId="6F26628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2E9DB9B8">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73EA8D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08302BF2">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3B12889B">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510F63CC">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56745982">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489AA63E">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6FE88671">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467A88CC">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65DEDBBD">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31A0D58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022B624D">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5566CC6F">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63BD9B76">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7C01E63D">
      <w:pPr>
        <w:widowControl w:val="0"/>
        <w:autoSpaceDE w:val="0"/>
        <w:autoSpaceDN w:val="0"/>
        <w:spacing w:after="0"/>
        <w:rPr>
          <w:rFonts w:ascii="Times New Roman" w:hAnsi="Times New Roman"/>
          <w:b/>
          <w:color w:val="000000"/>
          <w:sz w:val="24"/>
          <w:szCs w:val="24"/>
          <w:lang w:val="ro-RO"/>
        </w:rPr>
      </w:pPr>
    </w:p>
    <w:p w14:paraId="6FEAB355">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19EEC9C7">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78BFA18B">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6AA551EC">
      <w:pPr>
        <w:spacing w:after="0"/>
        <w:ind w:left="7"/>
        <w:jc w:val="both"/>
        <w:rPr>
          <w:rFonts w:ascii="Times New Roman" w:hAnsi="Times New Roman"/>
          <w:sz w:val="24"/>
          <w:szCs w:val="24"/>
          <w:lang w:val="ro-RO"/>
        </w:rPr>
      </w:pPr>
    </w:p>
    <w:p w14:paraId="6344B176">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5D58D6D4">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3436707D">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27862D59">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structuri consultative din învățământ, organizații sindicale, organizații neguvernamentale</w:t>
      </w:r>
    </w:p>
    <w:p w14:paraId="6186832D">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00633902">
      <w:pPr>
        <w:spacing w:after="0"/>
        <w:ind w:left="7"/>
        <w:jc w:val="both"/>
        <w:rPr>
          <w:rFonts w:ascii="Times New Roman" w:hAnsi="Times New Roman"/>
          <w:sz w:val="24"/>
          <w:szCs w:val="24"/>
          <w:lang w:val="ro-RO"/>
        </w:rPr>
      </w:pPr>
    </w:p>
    <w:p w14:paraId="356E6149">
      <w:pPr>
        <w:spacing w:after="0"/>
        <w:ind w:left="7"/>
        <w:jc w:val="both"/>
        <w:rPr>
          <w:rFonts w:ascii="Times New Roman" w:hAnsi="Times New Roman"/>
          <w:sz w:val="24"/>
          <w:szCs w:val="24"/>
          <w:lang w:val="ro-RO"/>
        </w:rPr>
      </w:pPr>
    </w:p>
    <w:p w14:paraId="48FCBD5F">
      <w:pPr>
        <w:spacing w:after="0"/>
        <w:ind w:left="7"/>
        <w:jc w:val="both"/>
        <w:rPr>
          <w:rFonts w:ascii="Times New Roman" w:hAnsi="Times New Roman"/>
          <w:sz w:val="24"/>
          <w:szCs w:val="24"/>
          <w:lang w:val="ro-RO"/>
        </w:rPr>
      </w:pPr>
    </w:p>
    <w:p w14:paraId="640BDBE6">
      <w:pPr>
        <w:spacing w:after="0"/>
        <w:ind w:left="7"/>
        <w:jc w:val="both"/>
        <w:rPr>
          <w:rFonts w:ascii="Times New Roman" w:hAnsi="Times New Roman"/>
          <w:sz w:val="24"/>
          <w:szCs w:val="24"/>
          <w:lang w:val="ro-RO"/>
        </w:rPr>
      </w:pPr>
    </w:p>
    <w:p w14:paraId="798EA52A">
      <w:pPr>
        <w:ind w:left="7"/>
        <w:jc w:val="both"/>
        <w:rPr>
          <w:rFonts w:ascii="Times New Roman" w:hAnsi="Times New Roman"/>
          <w:b/>
          <w:sz w:val="24"/>
          <w:szCs w:val="24"/>
          <w:lang w:val="ro-RO"/>
        </w:rPr>
      </w:pPr>
      <w:r>
        <w:rPr>
          <w:rFonts w:ascii="Times New Roman" w:hAnsi="Times New Roman"/>
          <w:b/>
          <w:sz w:val="24"/>
          <w:szCs w:val="24"/>
          <w:lang w:val="ro-RO"/>
        </w:rPr>
        <w:t>Atribuțiile directorului se raportează la:</w:t>
      </w:r>
    </w:p>
    <w:p w14:paraId="7063393D">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2997C07D">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3DC04178">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139C6C11">
      <w:pPr>
        <w:pStyle w:val="38"/>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72EA88FC">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2A963052">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5EC88E88">
      <w:pPr>
        <w:spacing w:after="0"/>
        <w:rPr>
          <w:rFonts w:ascii="Times New Roman" w:hAnsi="Times New Roman"/>
          <w:sz w:val="24"/>
          <w:szCs w:val="24"/>
          <w:lang w:val="ro-RO"/>
        </w:rPr>
      </w:pPr>
    </w:p>
    <w:p w14:paraId="4F10E1F4">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55B932B8">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3CDB97F5">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4F61670C">
      <w:pPr>
        <w:numPr>
          <w:ilvl w:val="0"/>
          <w:numId w:val="1"/>
        </w:numPr>
        <w:tabs>
          <w:tab w:val="left" w:pos="264"/>
        </w:tabs>
        <w:spacing w:after="0" w:line="240" w:lineRule="auto"/>
        <w:ind w:left="7" w:hanging="7"/>
        <w:jc w:val="both"/>
        <w:rPr>
          <w:rFonts w:ascii="Times New Roman" w:hAnsi="Times New Roman" w:eastAsia="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66BB176A">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activitatea de îndrumare și control asupra activității întregului personal salariat al unității de învățământ. Colaborează cu consilierul şcolar, logopedul şi personalul cabinetului medical/ stomatologic.</w:t>
      </w:r>
    </w:p>
    <w:p w14:paraId="327E3877">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2F4909D8">
      <w:pPr>
        <w:rPr>
          <w:rFonts w:ascii="Times New Roman" w:hAnsi="Times New Roman"/>
          <w:sz w:val="24"/>
          <w:szCs w:val="24"/>
          <w:lang w:val="ro-RO"/>
        </w:rPr>
      </w:pPr>
    </w:p>
    <w:p w14:paraId="200B6A6E">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70FEB1F5">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75FE0673">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2D4A731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1C2F4428">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5C56687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79F3082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7B8BC4D5">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3C0B207B">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procesul de obținere a autorizațiilor și avizelor legale necesare funcționării grădiniţei; h) asigură aplicarea și respectarea normelor de sănătate și securitate în muncă;</w:t>
      </w:r>
    </w:p>
    <w:p w14:paraId="11E9E754">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semnează parteneriate cu agenții economici pentru derularea activităţilor extracurriculare şi extraşcolare;</w:t>
      </w:r>
    </w:p>
    <w:p w14:paraId="555C306B">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4CBA6DD5">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elaborarea proiectului de dezvoltare instituțională </w:t>
      </w:r>
      <w:bookmarkStart w:id="0" w:name="_GoBack"/>
      <w:r>
        <w:rPr>
          <w:rFonts w:ascii="Times New Roman" w:hAnsi="Times New Roman"/>
          <w:sz w:val="24"/>
          <w:szCs w:val="24"/>
        </w:rPr>
        <w:t xml:space="preserve">a </w:t>
      </w:r>
      <w:r>
        <w:rPr>
          <w:rFonts w:hint="default" w:ascii="Times New Roman" w:hAnsi="Times New Roman"/>
          <w:sz w:val="24"/>
          <w:szCs w:val="24"/>
          <w:lang w:val="ro-RO"/>
        </w:rPr>
        <w:t>unității de învățământ</w:t>
      </w:r>
      <w:bookmarkEnd w:id="0"/>
      <w:r>
        <w:rPr>
          <w:rFonts w:ascii="Times New Roman" w:hAnsi="Times New Roman"/>
          <w:sz w:val="24"/>
          <w:szCs w:val="24"/>
        </w:rPr>
        <w:t>, prin care se stabilește politica educațională a acesteia;</w:t>
      </w:r>
    </w:p>
    <w:p w14:paraId="271472F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568B983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7D2EBEF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numește, prin decizie, compenența comisiilor pentru examenele de corigențe, amânări sau diferențe;</w:t>
      </w:r>
    </w:p>
    <w:p w14:paraId="445A728E">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5CE99ADC">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08E6CBA2">
      <w:pPr>
        <w:pStyle w:val="23"/>
        <w:numPr>
          <w:ilvl w:val="0"/>
          <w:numId w:val="4"/>
        </w:numPr>
        <w:spacing w:after="0"/>
        <w:ind w:left="357" w:hanging="357"/>
        <w:jc w:val="both"/>
        <w:rPr>
          <w:rFonts w:ascii="Times New Roman" w:hAnsi="Times New Roman" w:eastAsia="Garamond"/>
          <w:sz w:val="24"/>
          <w:szCs w:val="24"/>
        </w:rPr>
      </w:pPr>
      <w:r>
        <w:rPr>
          <w:rFonts w:ascii="Times New Roman" w:hAnsi="Times New Roman" w:eastAsia="Garamond"/>
          <w:sz w:val="24"/>
          <w:szCs w:val="24"/>
          <w:lang w:bidi="ro-RO"/>
        </w:rPr>
        <w:t>a</w:t>
      </w:r>
      <w:r>
        <w:rPr>
          <w:rFonts w:ascii="Times New Roman" w:hAnsi="Times New Roman" w:eastAsia="Garamond"/>
          <w:sz w:val="24"/>
          <w:szCs w:val="24"/>
        </w:rPr>
        <w:t>sigură accesul cadrelor didactice la platformele educaționale;</w:t>
      </w:r>
    </w:p>
    <w:p w14:paraId="191EB3EF">
      <w:pPr>
        <w:pStyle w:val="38"/>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p>
    <w:p w14:paraId="49E9A680">
      <w:pPr>
        <w:ind w:left="7"/>
        <w:jc w:val="both"/>
        <w:rPr>
          <w:rFonts w:ascii="Times New Roman" w:hAnsi="Times New Roman"/>
          <w:sz w:val="24"/>
          <w:szCs w:val="24"/>
          <w:lang w:val="ro-RO"/>
        </w:rPr>
      </w:pPr>
    </w:p>
    <w:p w14:paraId="23A54BB4">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1755EBA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563DD5B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1D3C6682">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31355654">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propune consiliului de administrație vacantarea posturilor, organizarea concursurilor pe post și angajarea personalului;</w:t>
      </w:r>
    </w:p>
    <w:p w14:paraId="663DAAD5">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w:t>
      </w:r>
    </w:p>
    <w:p w14:paraId="66CF90CF">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43F33076">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639701D8">
      <w:pPr>
        <w:pStyle w:val="23"/>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332EB9A6">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2294EAA6">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45FAB7DF">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3E6CD07C">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6F870327">
      <w:pPr>
        <w:tabs>
          <w:tab w:val="left" w:pos="319"/>
        </w:tabs>
        <w:spacing w:after="0"/>
        <w:ind w:right="20"/>
        <w:jc w:val="both"/>
        <w:rPr>
          <w:rFonts w:ascii="Times New Roman" w:hAnsi="Times New Roman"/>
          <w:sz w:val="24"/>
          <w:szCs w:val="24"/>
          <w:lang w:val="ro-RO"/>
        </w:rPr>
      </w:pPr>
    </w:p>
    <w:p w14:paraId="2990F4C4">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390AD7F3">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700B4976">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7C0E18F1">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43DFD71A">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7D4BDC87">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6258304F">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6C423DE8">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444DED1C">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7C8E2083">
      <w:pPr>
        <w:tabs>
          <w:tab w:val="left" w:pos="304"/>
        </w:tabs>
        <w:ind w:left="7"/>
        <w:jc w:val="both"/>
        <w:rPr>
          <w:rFonts w:ascii="Times New Roman" w:hAnsi="Times New Roman"/>
          <w:sz w:val="24"/>
          <w:szCs w:val="24"/>
          <w:lang w:val="ro-RO"/>
        </w:rPr>
      </w:pPr>
    </w:p>
    <w:p w14:paraId="73823D85">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667F01F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317A404F">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3A01F4A9">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7813C8B0">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2A070B37">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6B45F972">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767F7AA7">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13915CC5">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4AA0AE09">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11415927">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1305E465">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comisia de evaluare a programelor opţionale realizate de cadrele didactice și le propune spre aprobare inspectoratului şcolar;</w:t>
      </w:r>
    </w:p>
    <w:p w14:paraId="6417A525">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graficul serviciului pe  școală al personalului didactic auxiliar şi/sau nedidactic; atribuțiile acestora sunt precizate în regulamentul de organizare și funcționare al unității de învățământ;</w:t>
      </w:r>
    </w:p>
    <w:p w14:paraId="7A276DF4">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55B230F6">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300D2901">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03EAEAD3">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663F63DC">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p>
    <w:p w14:paraId="28E6EC81">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3E0BD4D3">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66F072D3">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 precum și întârzierile personalului didactic auxiliar și administrativ, de la programul de lucru;</w:t>
      </w:r>
    </w:p>
    <w:p w14:paraId="3171F021">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7B15F5E8">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1487AFE8">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34741D0A">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658AE697">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1CBD2685">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de la cantină;</w:t>
      </w:r>
    </w:p>
    <w:p w14:paraId="1F7B72DE">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0B2E70AB">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4F255121">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5DF26B1D">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380427C7">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1276DAE2">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74B7BE8E">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48163F1A">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187FA97B">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74958FC6">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28B992B2">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723D8290">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educaţie ale comunităţii locale şi a posibilităţilor de satisfacere a acestora în cadrul normativ existent şi cu resursele disponibile, </w:t>
      </w:r>
    </w:p>
    <w:p w14:paraId="3CC6CE97">
      <w:pPr>
        <w:pStyle w:val="23"/>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31F04F7F">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6B269067">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417EB462">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34DADBE9">
      <w:pPr>
        <w:pStyle w:val="23"/>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4B3337FC">
      <w:pPr>
        <w:pStyle w:val="23"/>
        <w:numPr>
          <w:ilvl w:val="0"/>
          <w:numId w:val="7"/>
        </w:numPr>
        <w:tabs>
          <w:tab w:val="left" w:pos="389"/>
        </w:tabs>
        <w:spacing w:after="12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6455D75C">
      <w:pPr>
        <w:spacing w:after="120"/>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4C33C29B">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745776BE">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hAnsi="Times New Roman" w:eastAsia="Times New Roman"/>
          <w:sz w:val="24"/>
          <w:szCs w:val="24"/>
          <w:lang w:val="ro-RO"/>
        </w:rPr>
        <w:tab/>
      </w:r>
      <w:r>
        <w:rPr>
          <w:rFonts w:ascii="Times New Roman" w:hAnsi="Times New Roman"/>
          <w:b/>
          <w:sz w:val="24"/>
          <w:szCs w:val="24"/>
          <w:lang w:val="ro-RO"/>
        </w:rPr>
        <w:t>Director,</w:t>
      </w:r>
    </w:p>
    <w:sectPr>
      <w:headerReference r:id="rId5" w:type="default"/>
      <w:footerReference r:id="rId6" w:type="default"/>
      <w:type w:val="continuous"/>
      <w:pgSz w:w="11907" w:h="16839"/>
      <w:pgMar w:top="720" w:right="850" w:bottom="720" w:left="1134" w:header="425" w:footer="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NSimSun">
    <w:panose1 w:val="02010609030101010101"/>
    <w:charset w:val="86"/>
    <w:family w:val="modern"/>
    <w:pitch w:val="default"/>
    <w:sig w:usb0="00000203" w:usb1="288F0000" w:usb2="00000006" w:usb3="00000000" w:csb0="00040001" w:csb1="00000000"/>
  </w:font>
  <w:font w:name="Garamond">
    <w:panose1 w:val="02020404030301010803"/>
    <w:charset w:val="00"/>
    <w:family w:val="roman"/>
    <w:pitch w:val="default"/>
    <w:sig w:usb0="00000287" w:usb1="00000000" w:usb2="00000000" w:usb3="00000000" w:csb0="0000009F" w:csb1="DFD70000"/>
  </w:font>
  <w:font w:name="Palatino Linotype">
    <w:panose1 w:val="02040502050505030304"/>
    <w:charset w:val="00"/>
    <w:family w:val="roman"/>
    <w:pitch w:val="default"/>
    <w:sig w:usb0="E0000287" w:usb1="40000013" w:usb2="00000000" w:usb3="00000000" w:csb0="2000019F" w:csb1="00000000"/>
  </w:font>
  <w:font w:name="Myriad Pro Black Cond">
    <w:altName w:val="Arial"/>
    <w:panose1 w:val="00000000000000000000"/>
    <w:charset w:val="00"/>
    <w:family w:val="swiss"/>
    <w:pitch w:val="default"/>
    <w:sig w:usb0="00000000" w:usb1="00000000" w:usb2="00000000" w:usb3="00000000" w:csb0="0000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80365">
    <w:pPr>
      <w:pStyle w:val="10"/>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55272510">
    <w:pPr>
      <w:pStyle w:val="10"/>
      <w:ind w:left="6521" w:hanging="6521"/>
      <w:jc w:val="center"/>
      <w:rPr>
        <w:rFonts w:ascii="Myriad Pro Black Cond" w:hAnsi="Myriad Pro Black Cond"/>
        <w:color w:val="0F243E"/>
        <w:sz w:val="16"/>
        <w:szCs w:val="18"/>
      </w:rPr>
    </w:pPr>
    <w:r>
      <w:rPr>
        <w:rFonts w:ascii="Myriad Pro Black Cond" w:hAnsi="Myriad Pro Black Cond"/>
        <w:color w:val="0F243E"/>
        <w:sz w:val="16"/>
        <w:szCs w:val="18"/>
      </w:rPr>
      <w:drawing>
        <wp:inline distT="0" distB="0" distL="0" distR="0">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39"/>
    </w:tblGrid>
    <w:tr w14:paraId="028BF9F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05" w:type="dxa"/>
        </w:tcPr>
        <w:p w14:paraId="0ADAAF83">
          <w:pPr>
            <w:pStyle w:val="11"/>
            <w:tabs>
              <w:tab w:val="left" w:pos="4305"/>
            </w:tabs>
          </w:pPr>
          <w:r>
            <w:drawing>
              <wp:inline distT="0" distB="0" distL="0" distR="0">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4F01A6F0">
    <w:pPr>
      <w:pStyle w:val="11"/>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3"/>
    <w:multiLevelType w:val="multilevel"/>
    <w:tmpl w:val="00000003"/>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4"/>
    <w:multiLevelType w:val="multilevel"/>
    <w:tmpl w:val="00000004"/>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7"/>
    <w:multiLevelType w:val="multilevel"/>
    <w:tmpl w:val="00000007"/>
    <w:lvl w:ilvl="0" w:tentative="0">
      <w:start w:val="1"/>
      <w:numFmt w:val="lowerLetter"/>
      <w:lvlText w:val="%1)"/>
      <w:lvlJc w:val="left"/>
      <w:rPr>
        <w:color w:val="auto"/>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8166150"/>
    <w:multiLevelType w:val="multilevel"/>
    <w:tmpl w:val="0816615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D8B4688"/>
    <w:multiLevelType w:val="multilevel"/>
    <w:tmpl w:val="0D8B4688"/>
    <w:lvl w:ilvl="0" w:tentative="0">
      <w:start w:val="1"/>
      <w:numFmt w:val="lowerLetter"/>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A561E5A"/>
    <w:multiLevelType w:val="multilevel"/>
    <w:tmpl w:val="1A561E5A"/>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6BCD"/>
    <w:rsid w:val="0024795F"/>
    <w:rsid w:val="00256BA7"/>
    <w:rsid w:val="00262B2F"/>
    <w:rsid w:val="00262E40"/>
    <w:rsid w:val="00265AAB"/>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60975"/>
    <w:rsid w:val="00372AF2"/>
    <w:rsid w:val="0037328C"/>
    <w:rsid w:val="00375074"/>
    <w:rsid w:val="00380D98"/>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B154F"/>
    <w:rsid w:val="00BB7B4E"/>
    <w:rsid w:val="00BC2ED6"/>
    <w:rsid w:val="00BC6F4B"/>
    <w:rsid w:val="00BC7B0D"/>
    <w:rsid w:val="00BD15C4"/>
    <w:rsid w:val="00BD22B5"/>
    <w:rsid w:val="00BD3152"/>
    <w:rsid w:val="00BE251D"/>
    <w:rsid w:val="00BE3A3B"/>
    <w:rsid w:val="00BE410F"/>
    <w:rsid w:val="00BE6DBD"/>
    <w:rsid w:val="00BE7D39"/>
    <w:rsid w:val="00BF1AD2"/>
    <w:rsid w:val="00BF2D8D"/>
    <w:rsid w:val="00BF35F3"/>
    <w:rsid w:val="00BF68C2"/>
    <w:rsid w:val="00C001C1"/>
    <w:rsid w:val="00C03E68"/>
    <w:rsid w:val="00C1052B"/>
    <w:rsid w:val="00C27908"/>
    <w:rsid w:val="00C32A6D"/>
    <w:rsid w:val="00C33D71"/>
    <w:rsid w:val="00C40BBC"/>
    <w:rsid w:val="00C42647"/>
    <w:rsid w:val="00C43864"/>
    <w:rsid w:val="00C53484"/>
    <w:rsid w:val="00C55BC6"/>
    <w:rsid w:val="00C61EF4"/>
    <w:rsid w:val="00C77185"/>
    <w:rsid w:val="00C86606"/>
    <w:rsid w:val="00C87040"/>
    <w:rsid w:val="00C913B8"/>
    <w:rsid w:val="00C94A46"/>
    <w:rsid w:val="00C95232"/>
    <w:rsid w:val="00C963EC"/>
    <w:rsid w:val="00C979E2"/>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C0E25"/>
    <w:rsid w:val="00DC148F"/>
    <w:rsid w:val="00DD11A1"/>
    <w:rsid w:val="00DD7553"/>
    <w:rsid w:val="00DD7623"/>
    <w:rsid w:val="00DD76A0"/>
    <w:rsid w:val="00DE32BE"/>
    <w:rsid w:val="00DE4EE0"/>
    <w:rsid w:val="00DF06A0"/>
    <w:rsid w:val="00E0284A"/>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3001"/>
    <w:rsid w:val="00EF3DDD"/>
    <w:rsid w:val="00F03B32"/>
    <w:rsid w:val="00F04D99"/>
    <w:rsid w:val="00F06281"/>
    <w:rsid w:val="00F20385"/>
    <w:rsid w:val="00F2219B"/>
    <w:rsid w:val="00F221CD"/>
    <w:rsid w:val="00F27491"/>
    <w:rsid w:val="00F31DD5"/>
    <w:rsid w:val="00F3233A"/>
    <w:rsid w:val="00F34D15"/>
    <w:rsid w:val="00F36572"/>
    <w:rsid w:val="00F374AA"/>
    <w:rsid w:val="00F37781"/>
    <w:rsid w:val="00F40E83"/>
    <w:rsid w:val="00F436B8"/>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24B27988"/>
    <w:rsid w:val="2F802933"/>
    <w:rsid w:val="442D3BDA"/>
    <w:rsid w:val="55A61710"/>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4"/>
    <w:basedOn w:val="1"/>
    <w:next w:val="1"/>
    <w:link w:val="15"/>
    <w:semiHidden/>
    <w:unhideWhenUsed/>
    <w:qFormat/>
    <w:uiPriority w:val="9"/>
    <w:pPr>
      <w:keepNext/>
      <w:spacing w:before="240" w:after="60"/>
      <w:outlineLvl w:val="3"/>
    </w:pPr>
    <w:rPr>
      <w:rFonts w:eastAsia="Times New Roman"/>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after="0" w:line="240" w:lineRule="auto"/>
    </w:pPr>
    <w:rPr>
      <w:rFonts w:ascii="Tahoma" w:hAnsi="Tahoma"/>
      <w:sz w:val="16"/>
      <w:szCs w:val="16"/>
    </w:rPr>
  </w:style>
  <w:style w:type="paragraph" w:styleId="6">
    <w:name w:val="Body Text 2"/>
    <w:basedOn w:val="1"/>
    <w:link w:val="24"/>
    <w:unhideWhenUsed/>
    <w:qFormat/>
    <w:uiPriority w:val="0"/>
    <w:pPr>
      <w:spacing w:after="0" w:line="360" w:lineRule="auto"/>
      <w:jc w:val="both"/>
    </w:pPr>
    <w:rPr>
      <w:rFonts w:ascii="Times New Roman" w:hAnsi="Times New Roman" w:eastAsia="Times New Roman"/>
      <w:b/>
      <w:bCs/>
      <w:sz w:val="24"/>
      <w:szCs w:val="24"/>
      <w:lang w:val="ro-RO"/>
    </w:rPr>
  </w:style>
  <w:style w:type="character" w:styleId="7">
    <w:name w:val="annotation reference"/>
    <w:semiHidden/>
    <w:qFormat/>
    <w:uiPriority w:val="0"/>
    <w:rPr>
      <w:sz w:val="16"/>
      <w:szCs w:val="16"/>
    </w:rPr>
  </w:style>
  <w:style w:type="paragraph" w:styleId="8">
    <w:name w:val="annotation text"/>
    <w:basedOn w:val="1"/>
    <w:semiHidden/>
    <w:qFormat/>
    <w:uiPriority w:val="0"/>
    <w:rPr>
      <w:sz w:val="20"/>
      <w:szCs w:val="20"/>
    </w:rPr>
  </w:style>
  <w:style w:type="paragraph" w:styleId="9">
    <w:name w:val="annotation subject"/>
    <w:basedOn w:val="8"/>
    <w:next w:val="8"/>
    <w:semiHidden/>
    <w:qFormat/>
    <w:uiPriority w:val="0"/>
    <w:rPr>
      <w:b/>
      <w:bCs/>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unhideWhenUsed/>
    <w:qFormat/>
    <w:uiPriority w:val="99"/>
    <w:rPr>
      <w:color w:val="0000FF"/>
      <w:u w:val="single"/>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table" w:styleId="14">
    <w:name w:val="Table Grid"/>
    <w:basedOn w:val="4"/>
    <w:qFormat/>
    <w:uiPriority w:val="0"/>
    <w:pPr>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Titlu 4 Caracter"/>
    <w:basedOn w:val="3"/>
    <w:link w:val="2"/>
    <w:semiHidden/>
    <w:qFormat/>
    <w:uiPriority w:val="9"/>
    <w:rPr>
      <w:rFonts w:eastAsia="Times New Roman"/>
      <w:b/>
      <w:bCs/>
      <w:sz w:val="28"/>
      <w:szCs w:val="28"/>
      <w:lang w:val="en-US" w:eastAsia="en-US"/>
    </w:rPr>
  </w:style>
  <w:style w:type="character" w:customStyle="1" w:styleId="16">
    <w:name w:val="Antet Caracter"/>
    <w:basedOn w:val="3"/>
    <w:link w:val="11"/>
    <w:qFormat/>
    <w:uiPriority w:val="99"/>
  </w:style>
  <w:style w:type="character" w:customStyle="1" w:styleId="17">
    <w:name w:val="Subsol Caracter"/>
    <w:basedOn w:val="3"/>
    <w:link w:val="10"/>
    <w:qFormat/>
    <w:uiPriority w:val="99"/>
  </w:style>
  <w:style w:type="character" w:customStyle="1" w:styleId="18">
    <w:name w:val="Text în Balon Caracter"/>
    <w:link w:val="5"/>
    <w:semiHidden/>
    <w:qFormat/>
    <w:uiPriority w:val="99"/>
    <w:rPr>
      <w:rFonts w:ascii="Tahoma" w:hAnsi="Tahoma" w:cs="Tahoma"/>
      <w:sz w:val="16"/>
      <w:szCs w:val="16"/>
    </w:rPr>
  </w:style>
  <w:style w:type="paragraph" w:customStyle="1" w:styleId="19">
    <w:name w:val="Fără spațiere1"/>
    <w:qFormat/>
    <w:uiPriority w:val="0"/>
    <w:rPr>
      <w:rFonts w:ascii="Calibri" w:hAnsi="Calibri" w:eastAsia="Times New Roman" w:cs="Times New Roman"/>
      <w:sz w:val="22"/>
      <w:szCs w:val="22"/>
      <w:lang w:val="en-AU" w:eastAsia="en-AU" w:bidi="ar-SA"/>
    </w:rPr>
  </w:style>
  <w:style w:type="paragraph" w:customStyle="1" w:styleId="20">
    <w:name w:val="Listaszerű bekezdés1"/>
    <w:basedOn w:val="1"/>
    <w:qFormat/>
    <w:uiPriority w:val="34"/>
    <w:pPr>
      <w:ind w:left="720"/>
      <w:contextualSpacing/>
    </w:pPr>
  </w:style>
  <w:style w:type="paragraph" w:styleId="21">
    <w:name w:val="No Spacing"/>
    <w:qFormat/>
    <w:uiPriority w:val="1"/>
    <w:rPr>
      <w:rFonts w:ascii="Calibri" w:hAnsi="Calibri" w:eastAsia="Calibri" w:cs="Times New Roman"/>
      <w:sz w:val="22"/>
      <w:szCs w:val="22"/>
      <w:lang w:val="en-US" w:eastAsia="en-US" w:bidi="ar-SA"/>
    </w:rPr>
  </w:style>
  <w:style w:type="paragraph" w:customStyle="1" w:styleId="22">
    <w:name w:val="Default"/>
    <w:qFormat/>
    <w:uiPriority w:val="0"/>
    <w:pPr>
      <w:autoSpaceDE w:val="0"/>
      <w:autoSpaceDN w:val="0"/>
      <w:adjustRightInd w:val="0"/>
    </w:pPr>
    <w:rPr>
      <w:rFonts w:ascii="Times New Roman" w:hAnsi="Times New Roman" w:eastAsia="Calibri" w:cs="Times New Roman"/>
      <w:color w:val="000000"/>
      <w:sz w:val="24"/>
      <w:szCs w:val="24"/>
      <w:lang w:val="ro-RO" w:eastAsia="ro-RO" w:bidi="ar-SA"/>
    </w:rPr>
  </w:style>
  <w:style w:type="paragraph" w:styleId="23">
    <w:name w:val="List Paragraph"/>
    <w:basedOn w:val="1"/>
    <w:qFormat/>
    <w:uiPriority w:val="34"/>
    <w:pPr>
      <w:ind w:left="720"/>
      <w:contextualSpacing/>
    </w:pPr>
    <w:rPr>
      <w:lang w:val="ro-RO"/>
    </w:rPr>
  </w:style>
  <w:style w:type="character" w:customStyle="1" w:styleId="24">
    <w:name w:val="Corp text 2 Caracter"/>
    <w:basedOn w:val="3"/>
    <w:link w:val="6"/>
    <w:qFormat/>
    <w:uiPriority w:val="0"/>
    <w:rPr>
      <w:rFonts w:ascii="Times New Roman" w:hAnsi="Times New Roman" w:eastAsia="Times New Roman"/>
      <w:b/>
      <w:bCs/>
      <w:sz w:val="24"/>
      <w:szCs w:val="24"/>
    </w:rPr>
  </w:style>
  <w:style w:type="paragraph" w:customStyle="1" w:styleId="25">
    <w:name w:val="Fără spațiere11"/>
    <w:qFormat/>
    <w:uiPriority w:val="0"/>
    <w:rPr>
      <w:rFonts w:ascii="Calibri" w:hAnsi="Calibri" w:eastAsia="Times New Roman" w:cs="Times New Roman"/>
      <w:sz w:val="22"/>
      <w:szCs w:val="22"/>
      <w:lang w:val="en-AU" w:eastAsia="en-AU" w:bidi="ar-SA"/>
    </w:rPr>
  </w:style>
  <w:style w:type="paragraph" w:customStyle="1" w:styleId="26">
    <w:name w:val="xl65"/>
    <w:basedOn w:val="1"/>
    <w:qFormat/>
    <w:uiPriority w:val="0"/>
    <w:pPr>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27">
    <w:name w:val="xl6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b/>
      <w:bCs/>
      <w:sz w:val="24"/>
      <w:szCs w:val="24"/>
      <w:lang w:val="ro-RO" w:eastAsia="ro-RO"/>
    </w:rPr>
  </w:style>
  <w:style w:type="paragraph" w:customStyle="1" w:styleId="28">
    <w:name w:val="xl67"/>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pPr>
    <w:rPr>
      <w:rFonts w:ascii="Times New Roman" w:hAnsi="Times New Roman" w:eastAsia="Times New Roman"/>
      <w:b/>
      <w:bCs/>
      <w:sz w:val="24"/>
      <w:szCs w:val="24"/>
      <w:lang w:val="ro-RO" w:eastAsia="ro-RO"/>
    </w:rPr>
  </w:style>
  <w:style w:type="paragraph" w:customStyle="1" w:styleId="29">
    <w:name w:val="xl6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30">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4"/>
      <w:szCs w:val="24"/>
      <w:lang w:val="ro-RO" w:eastAsia="ro-RO"/>
    </w:rPr>
  </w:style>
  <w:style w:type="paragraph" w:customStyle="1" w:styleId="31">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0"/>
      <w:szCs w:val="20"/>
      <w:lang w:val="ro-RO" w:eastAsia="ro-RO"/>
    </w:rPr>
  </w:style>
  <w:style w:type="paragraph" w:customStyle="1" w:styleId="32">
    <w:name w:val="msonormal"/>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3">
    <w:name w:val="Mențiune Nerezolvat1"/>
    <w:basedOn w:val="3"/>
    <w:semiHidden/>
    <w:unhideWhenUsed/>
    <w:qFormat/>
    <w:uiPriority w:val="99"/>
    <w:rPr>
      <w:color w:val="605E5C"/>
      <w:shd w:val="clear" w:color="auto" w:fill="E1DFDD"/>
    </w:rPr>
  </w:style>
  <w:style w:type="paragraph" w:customStyle="1" w:styleId="34">
    <w:name w:val="paragraph"/>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5">
    <w:name w:val="spellingerror"/>
    <w:basedOn w:val="3"/>
    <w:qFormat/>
    <w:uiPriority w:val="0"/>
  </w:style>
  <w:style w:type="character" w:customStyle="1" w:styleId="36">
    <w:name w:val="normaltextrun"/>
    <w:basedOn w:val="3"/>
    <w:qFormat/>
    <w:uiPriority w:val="0"/>
  </w:style>
  <w:style w:type="character" w:customStyle="1" w:styleId="37">
    <w:name w:val="eop"/>
    <w:basedOn w:val="3"/>
    <w:qFormat/>
    <w:uiPriority w:val="0"/>
  </w:style>
  <w:style w:type="paragraph" w:customStyle="1" w:styleId="38">
    <w:name w:val="Standard"/>
    <w:qFormat/>
    <w:uiPriority w:val="0"/>
    <w:pPr>
      <w:suppressAutoHyphens/>
      <w:autoSpaceDN w:val="0"/>
      <w:textAlignment w:val="baseline"/>
    </w:pPr>
    <w:rPr>
      <w:rFonts w:ascii="Times New Roman" w:hAnsi="Times New Roman" w:eastAsia="NSimSun" w:cs="Arial"/>
      <w:kern w:val="3"/>
      <w:sz w:val="24"/>
      <w:szCs w:val="24"/>
      <w:lang w:val="en-US"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datastoreItem>
</file>

<file path=docProps/app.xml><?xml version="1.0" encoding="utf-8"?>
<Properties xmlns="http://schemas.openxmlformats.org/officeDocument/2006/extended-properties" xmlns:vt="http://schemas.openxmlformats.org/officeDocument/2006/docPropsVTypes">
  <Template>Normal.dotm</Template>
  <Company>AD Hoc</Company>
  <Pages>6</Pages>
  <Words>2152</Words>
  <Characters>14724</Characters>
  <Lines>120</Lines>
  <Paragraphs>33</Paragraphs>
  <TotalTime>72</TotalTime>
  <ScaleCrop>false</ScaleCrop>
  <LinksUpToDate>false</LinksUpToDate>
  <CharactersWithSpaces>16769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2025-10-17T08:42:00Z</dcterms:created>
  <dc:creator>Raluca</dc:creator>
  <cp:lastModifiedBy>ISJBH</cp:lastModifiedBy>
  <cp:lastPrinted>2025-01-16T14:28:00Z</cp:lastPrinted>
  <dcterms:modified xsi:type="dcterms:W3CDTF">2026-08-14T10:16:56Z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